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237490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p>
    <w:p>
      <w:pPr>
        <w:spacing w:line="600" w:lineRule="exact"/>
        <w:jc w:val="center"/>
        <w:rPr>
          <w:rFonts w:hint="eastAsia"/>
          <w:b/>
          <w:bCs/>
          <w:sz w:val="36"/>
          <w:szCs w:val="36"/>
        </w:rPr>
      </w:pPr>
    </w:p>
    <w:p>
      <w:pPr>
        <w:spacing w:line="600" w:lineRule="exact"/>
        <w:jc w:val="center"/>
        <w:rPr>
          <w:rFonts w:hint="eastAsia" w:eastAsia="宋体"/>
          <w:b/>
          <w:bCs/>
          <w:sz w:val="36"/>
          <w:szCs w:val="36"/>
          <w:lang w:eastAsia="zh-CN"/>
        </w:rPr>
      </w:pP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center"/>
        <w:rPr>
          <w:b/>
          <w:bCs/>
          <w:szCs w:val="21"/>
        </w:rPr>
      </w:pPr>
    </w:p>
    <w:tbl>
      <w:tblPr>
        <w:tblStyle w:val="5"/>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t xml:space="preserve">□公共选修课 </w:t>
            </w:r>
            <w:r>
              <w:rPr>
                <w:sz w:val="24"/>
              </w:rPr>
              <w:t xml:space="preserve"> </w:t>
            </w:r>
            <w:r>
              <w:rPr>
                <w:rFonts w:hint="eastAsia"/>
                <w:sz w:val="24"/>
              </w:rPr>
              <w:t>□专业选修课  □素质拓展选修课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lang w:eastAsia="zh-CN"/>
              </w:rPr>
              <w:t>□</w:t>
            </w: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r>
              <w:rPr>
                <w:rFonts w:hint="eastAsia"/>
                <w:sz w:val="24"/>
                <w:lang w:eastAsia="zh-CN"/>
              </w:rPr>
              <w:t>□</w:t>
            </w:r>
            <w:r>
              <w:rPr>
                <w:rFonts w:hint="eastAsia"/>
                <w:sz w:val="24"/>
              </w:rPr>
              <w:t xml:space="preserve">理论 </w:t>
            </w:r>
            <w:r>
              <w:rPr>
                <w:sz w:val="24"/>
              </w:rPr>
              <w:t xml:space="preserve"> </w:t>
            </w:r>
            <w:r>
              <w:rPr>
                <w:rFonts w:hint="eastAsia"/>
                <w:sz w:val="24"/>
              </w:rPr>
              <w:t>□实践</w:t>
            </w:r>
          </w:p>
          <w:p>
            <w:pPr>
              <w:jc w:val="left"/>
              <w:rPr>
                <w:sz w:val="24"/>
              </w:rPr>
            </w:pPr>
            <w:bookmarkStart w:id="0" w:name="_GoBack"/>
            <w:bookmarkEnd w:id="0"/>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16学时</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default" w:eastAsia="宋体"/>
                <w:sz w:val="24"/>
                <w:lang w:val="en-US" w:eastAsia="zh-CN"/>
              </w:rPr>
            </w:pPr>
            <w:r>
              <w:rPr>
                <w:rFonts w:hint="eastAsia"/>
                <w:sz w:val="24"/>
                <w:lang w:val="en-US" w:eastAsia="zh-CN"/>
              </w:rPr>
              <w:t>1学分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学情分析</w:t>
            </w:r>
          </w:p>
        </w:tc>
        <w:tc>
          <w:tcPr>
            <w:tcW w:w="7378" w:type="dxa"/>
            <w:gridSpan w:val="10"/>
            <w:noWrap w:val="0"/>
            <w:tcMar>
              <w:left w:w="28" w:type="dxa"/>
              <w:right w:w="28" w:type="dxa"/>
            </w:tcMar>
            <w:vAlign w:val="center"/>
          </w:tcPr>
          <w:p>
            <w:pPr>
              <w:jc w:val="left"/>
              <w:rPr>
                <w:rFonts w:ascii="Times New Roman" w:hAnsi="Times New Roman" w:eastAsia="宋体" w:cs="Times New Roman"/>
                <w:kern w:val="2"/>
                <w:sz w:val="24"/>
                <w:szCs w:val="24"/>
                <w:lang w:val="en-US" w:eastAsia="zh-CN" w:bidi="ar-SA"/>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ascii="Times New Roman" w:hAnsi="Times New Roman" w:eastAsia="宋体" w:cs="Times New Roman"/>
                <w:b/>
                <w:bCs/>
                <w:kern w:val="2"/>
                <w:sz w:val="24"/>
                <w:szCs w:val="24"/>
                <w:lang w:val="en-US" w:eastAsia="zh-CN" w:bidi="ar-SA"/>
              </w:rPr>
            </w:pPr>
            <w:r>
              <w:rPr>
                <w:rFonts w:hint="eastAsia"/>
                <w:b/>
                <w:bCs/>
                <w:sz w:val="24"/>
              </w:rPr>
              <w:t>教学方法</w:t>
            </w:r>
          </w:p>
        </w:tc>
        <w:tc>
          <w:tcPr>
            <w:tcW w:w="7378" w:type="dxa"/>
            <w:gridSpan w:val="10"/>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sz w:val="21"/>
                <w:szCs w:val="21"/>
                <w:lang w:val="en-US" w:eastAsia="zh-CN"/>
              </w:rPr>
            </w:pPr>
            <w:r>
              <w:rPr>
                <w:rFonts w:hint="eastAsia"/>
                <w:sz w:val="21"/>
                <w:szCs w:val="21"/>
                <w:lang w:val="en-US" w:eastAsia="zh-CN"/>
              </w:rPr>
              <w:t>人民邮电出版社</w:t>
            </w:r>
          </w:p>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rFonts w:ascii="Times New Roman" w:hAnsi="Times New Roman" w:eastAsia="宋体" w:cs="Times New Roman"/>
                <w:kern w:val="2"/>
                <w:sz w:val="24"/>
                <w:szCs w:val="24"/>
                <w:lang w:val="en-US" w:eastAsia="zh-CN" w:bidi="ar-SA"/>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5"/>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eastAsia="宋体"/>
                <w:szCs w:val="21"/>
                <w:lang w:val="en-US" w:eastAsia="zh-CN"/>
              </w:rPr>
            </w:pP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信息处理能力</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lang w:eastAsia="zh-CN"/>
              </w:rPr>
              <w:t>☑</w:t>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宋体" w:cs="MS Gothic"/>
                <w:szCs w:val="21"/>
                <w:lang w:eastAsia="zh-CN"/>
              </w:rPr>
              <w:t>☑</w:t>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1</w:t>
            </w:r>
            <w:r>
              <w:rPr>
                <w:rFonts w:hint="eastAsia" w:ascii="新宋体" w:hAnsi="新宋体" w:eastAsia="新宋体"/>
                <w:color w:val="auto"/>
              </w:rPr>
              <w:t>．</w:t>
            </w:r>
            <w:r>
              <w:rPr>
                <w:rFonts w:hint="eastAsia" w:ascii="新宋体" w:hAnsi="新宋体" w:eastAsia="新宋体"/>
                <w:color w:val="auto"/>
                <w:lang w:val="en-US" w:eastAsia="zh-CN"/>
              </w:rPr>
              <w:t>张福仁等著 《大学生就业指导》                人民邮电出版社</w:t>
            </w:r>
          </w:p>
          <w:p>
            <w:pPr>
              <w:tabs>
                <w:tab w:val="left" w:pos="657"/>
              </w:tabs>
              <w:snapToGrid w:val="0"/>
              <w:ind w:right="-115" w:rightChars="-55"/>
              <w:jc w:val="left"/>
              <w:rPr>
                <w:rFonts w:hint="eastAsia" w:ascii="新宋体" w:hAnsi="新宋体" w:eastAsia="新宋体"/>
                <w:color w:val="auto"/>
              </w:rPr>
            </w:pPr>
            <w:r>
              <w:rPr>
                <w:rFonts w:hint="eastAsia" w:ascii="新宋体" w:hAnsi="新宋体" w:eastAsia="新宋体"/>
                <w:color w:val="auto"/>
                <w:lang w:val="en-US" w:eastAsia="zh-CN"/>
              </w:rPr>
              <w:t>2</w:t>
            </w:r>
            <w:r>
              <w:rPr>
                <w:rFonts w:hint="eastAsia" w:ascii="新宋体" w:hAnsi="新宋体" w:eastAsia="新宋体"/>
                <w:color w:val="auto"/>
              </w:rPr>
              <w:t>．钟谷兰等著 《大学生职业生涯发展与规划》      华东师范大学出版社</w:t>
            </w:r>
          </w:p>
          <w:p>
            <w:pPr>
              <w:tabs>
                <w:tab w:val="left" w:pos="657"/>
              </w:tabs>
              <w:snapToGrid w:val="0"/>
              <w:ind w:right="-115" w:rightChars="-55"/>
              <w:jc w:val="left"/>
              <w:rPr>
                <w:rFonts w:hint="eastAsia" w:ascii="新宋体" w:hAnsi="新宋体" w:eastAsia="新宋体"/>
                <w:color w:val="auto"/>
                <w:lang w:val="en-US" w:eastAsia="zh-CN"/>
              </w:rPr>
            </w:pPr>
            <w:r>
              <w:rPr>
                <w:rFonts w:hint="eastAsia" w:ascii="新宋体" w:hAnsi="新宋体" w:eastAsia="新宋体"/>
                <w:color w:val="auto"/>
                <w:lang w:val="en-US" w:eastAsia="zh-CN"/>
              </w:rPr>
              <w:t>3. 赵秋等著</w:t>
            </w:r>
            <w:r>
              <w:rPr>
                <w:rFonts w:hint="eastAsia" w:ascii="新宋体" w:hAnsi="新宋体" w:eastAsia="新宋体"/>
                <w:color w:val="auto"/>
              </w:rPr>
              <w:t xml:space="preserve"> </w:t>
            </w:r>
            <w:r>
              <w:rPr>
                <w:rFonts w:hint="eastAsia" w:ascii="新宋体" w:hAnsi="新宋体" w:eastAsia="新宋体"/>
                <w:color w:val="auto"/>
                <w:lang w:eastAsia="zh-CN"/>
              </w:rPr>
              <w:t>《</w:t>
            </w:r>
            <w:r>
              <w:rPr>
                <w:rFonts w:hint="eastAsia" w:ascii="新宋体" w:hAnsi="新宋体" w:eastAsia="新宋体"/>
                <w:color w:val="auto"/>
                <w:lang w:val="en-US" w:eastAsia="zh-CN"/>
              </w:rPr>
              <w:t>大学生就业指导</w:t>
            </w:r>
            <w:r>
              <w:rPr>
                <w:rFonts w:hint="eastAsia" w:ascii="新宋体" w:hAnsi="新宋体" w:eastAsia="新宋体"/>
                <w:color w:val="auto"/>
                <w:lang w:eastAsia="zh-CN"/>
              </w:rPr>
              <w:t>》</w:t>
            </w:r>
            <w:r>
              <w:rPr>
                <w:rFonts w:hint="eastAsia" w:ascii="新宋体" w:hAnsi="新宋体" w:eastAsia="新宋体"/>
                <w:color w:val="auto"/>
              </w:rPr>
              <w:t xml:space="preserve"> </w:t>
            </w:r>
            <w:r>
              <w:rPr>
                <w:rFonts w:hint="eastAsia" w:ascii="新宋体" w:hAnsi="新宋体" w:eastAsia="新宋体"/>
                <w:color w:val="auto"/>
                <w:lang w:val="en-US" w:eastAsia="zh-CN"/>
              </w:rPr>
              <w:t xml:space="preserve">                 北京师范大学出版社</w:t>
            </w:r>
          </w:p>
          <w:p>
            <w:pPr>
              <w:tabs>
                <w:tab w:val="left" w:pos="657"/>
              </w:tabs>
              <w:snapToGrid w:val="0"/>
              <w:ind w:right="-115" w:rightChars="-55"/>
              <w:jc w:val="left"/>
              <w:rPr>
                <w:rFonts w:hint="default" w:ascii="新宋体" w:hAnsi="新宋体" w:eastAsia="新宋体"/>
                <w:color w:val="auto"/>
                <w:lang w:val="en-US" w:eastAsia="zh-CN"/>
              </w:rPr>
            </w:pPr>
            <w:r>
              <w:rPr>
                <w:rFonts w:hint="eastAsia" w:ascii="新宋体" w:hAnsi="新宋体" w:eastAsia="新宋体"/>
                <w:color w:val="auto"/>
                <w:lang w:val="en-US" w:eastAsia="zh-CN"/>
              </w:rPr>
              <w:t>4. 杨洪等著《大学生就业指导》（双色板）         人民邮电出版社</w:t>
            </w:r>
          </w:p>
          <w:p>
            <w:pPr>
              <w:snapToGrid w:val="0"/>
              <w:ind w:left="-109" w:leftChars="-52" w:right="-115" w:rightChars="-55" w:firstLine="2" w:firstLineChars="0"/>
              <w:jc w:val="left"/>
              <w:rPr>
                <w:rFonts w:hint="eastAsia" w:ascii="MS Gothic" w:hAnsi="MS Gothic" w:eastAsia="等线" w:cs="MS Gothi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Cs w:val="21"/>
              </w:rPr>
            </w:pPr>
            <w:r>
              <w:rPr>
                <w:rFonts w:hint="eastAsia" w:ascii="宋体" w:hAnsi="宋体"/>
                <w:szCs w:val="21"/>
              </w:rPr>
              <w:t>素质目标：认识到掌握信息化、数字化技能对能力提升、工作机会获得至关重要</w:t>
            </w:r>
          </w:p>
          <w:p>
            <w:pPr>
              <w:rPr>
                <w:rFonts w:ascii="宋体" w:hAnsi="宋体"/>
                <w:szCs w:val="21"/>
              </w:rPr>
            </w:pPr>
            <w:r>
              <w:rPr>
                <w:rFonts w:hint="eastAsia" w:ascii="宋体" w:hAnsi="宋体"/>
                <w:szCs w:val="21"/>
              </w:rPr>
              <w:t>知识目标：</w:t>
            </w:r>
            <w:r>
              <w:rPr>
                <w:rFonts w:ascii="宋体" w:hAnsi="宋体"/>
                <w:szCs w:val="21"/>
              </w:rPr>
              <w:t xml:space="preserve"> </w:t>
            </w:r>
            <w:r>
              <w:rPr>
                <w:rFonts w:hint="eastAsia" w:ascii="宋体" w:hAnsi="宋体"/>
                <w:szCs w:val="21"/>
              </w:rPr>
              <w:t>了解信息的含义及信息整理的目的</w:t>
            </w:r>
          </w:p>
          <w:p>
            <w:pPr>
              <w:rPr>
                <w:rFonts w:ascii="宋体" w:hAnsi="宋体"/>
                <w:szCs w:val="21"/>
              </w:rPr>
            </w:pPr>
            <w:r>
              <w:rPr>
                <w:rFonts w:hint="eastAsia" w:ascii="宋体" w:hAnsi="宋体"/>
                <w:szCs w:val="21"/>
              </w:rPr>
              <w:t>能力目标：尽可能多地挖掘信息收集的方式方法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w:t>
            </w:r>
            <w:r>
              <w:rPr>
                <w:rFonts w:hint="eastAsia" w:ascii="宋体" w:hAnsi="宋体" w:cs="宋体"/>
                <w:bCs/>
                <w:kern w:val="0"/>
                <w:szCs w:val="21"/>
              </w:rPr>
              <w:t>信息的含义</w:t>
            </w:r>
          </w:p>
          <w:p>
            <w:pPr>
              <w:widowControl/>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信息整理的重要性与目的</w:t>
            </w:r>
          </w:p>
          <w:p>
            <w:pPr>
              <w:widowControl/>
              <w:jc w:val="left"/>
              <w:rPr>
                <w:rFonts w:hint="eastAsia" w:ascii="宋体" w:hAnsi="宋体" w:eastAsia="宋体"/>
                <w:color w:val="000000"/>
                <w:szCs w:val="21"/>
                <w:lang w:val="en-US" w:eastAsia="zh-CN"/>
              </w:rPr>
            </w:pPr>
            <w:r>
              <w:rPr>
                <w:rFonts w:ascii="宋体" w:hAnsi="宋体" w:cs="宋体"/>
                <w:bCs/>
                <w:kern w:val="0"/>
                <w:szCs w:val="21"/>
              </w:rPr>
              <w:t>3</w:t>
            </w:r>
            <w:r>
              <w:rPr>
                <w:rFonts w:hint="eastAsia" w:ascii="宋体" w:hAnsi="宋体" w:cs="宋体"/>
                <w:bCs/>
                <w:kern w:val="0"/>
                <w:szCs w:val="21"/>
              </w:rPr>
              <w:t>.信息收集的技巧</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 xml:space="preserve">. </w:t>
            </w:r>
            <w:r>
              <w:rPr>
                <w:rFonts w:hint="eastAsia" w:ascii="宋体" w:hAnsi="宋体" w:cs="宋体"/>
                <w:bCs/>
                <w:kern w:val="0"/>
                <w:szCs w:val="21"/>
              </w:rPr>
              <w:t>进行有针对性的信息收集工作，高效查找自己需要的信息资讯</w:t>
            </w:r>
          </w:p>
          <w:p>
            <w:pPr>
              <w:widowControl/>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信息收集方式的学习及使用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eastAsia="宋体"/>
                <w:color w:val="auto"/>
                <w:szCs w:val="21"/>
                <w:lang w:val="en-US" w:eastAsia="zh-CN"/>
              </w:rPr>
            </w:pPr>
            <w:r>
              <w:rPr>
                <w:rFonts w:hint="eastAsia" w:ascii="宋体" w:hAnsi="宋体"/>
                <w:szCs w:val="21"/>
              </w:rPr>
              <w:t>采用</w:t>
            </w:r>
            <w:r>
              <w:rPr>
                <w:rFonts w:hint="eastAsia" w:ascii="宋体" w:hAnsi="宋体"/>
                <w:szCs w:val="21"/>
                <w:lang w:val="en-US" w:eastAsia="zh-CN"/>
              </w:rPr>
              <w:t>讲授法、</w:t>
            </w:r>
            <w:r>
              <w:rPr>
                <w:rFonts w:hint="eastAsia" w:ascii="宋体" w:hAnsi="宋体"/>
                <w:szCs w:val="21"/>
              </w:rPr>
              <w:t>启发式</w:t>
            </w:r>
            <w:r>
              <w:rPr>
                <w:rFonts w:hint="eastAsia" w:ascii="宋体" w:hAnsi="宋体"/>
                <w:color w:val="auto"/>
                <w:szCs w:val="21"/>
              </w:rPr>
              <w:t>、案例分析、小组讨论、团队训练等</w:t>
            </w:r>
          </w:p>
          <w:p>
            <w:pPr>
              <w:rPr>
                <w:rFonts w:ascii="宋体" w:hAnsi="宋体"/>
                <w:szCs w:val="21"/>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t>□文本素材□实物展示</w:t>
            </w:r>
            <w:r>
              <w:rPr>
                <w:rFonts w:hint="eastAsia"/>
                <w:color w:val="000000"/>
                <w:szCs w:val="21"/>
                <w:lang w:eastAsia="zh-CN"/>
              </w:rPr>
              <w:t>☑</w:t>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□音频素材□视频素材□动画素材</w:t>
            </w:r>
          </w:p>
          <w:p>
            <w:pPr>
              <w:ind w:leftChars="-40" w:hanging="84" w:hangingChars="40"/>
              <w:rPr>
                <w:color w:val="000000"/>
                <w:szCs w:val="21"/>
              </w:rPr>
            </w:pPr>
            <w:r>
              <w:rPr>
                <w:rFonts w:hint="eastAsia"/>
                <w:color w:val="000000"/>
                <w:szCs w:val="21"/>
              </w:rPr>
              <w:t>□图形</w:t>
            </w:r>
            <w:r>
              <w:rPr>
                <w:color w:val="000000"/>
                <w:szCs w:val="21"/>
              </w:rPr>
              <w:t>/</w:t>
            </w:r>
            <w:r>
              <w:rPr>
                <w:rFonts w:hint="eastAsia"/>
                <w:color w:val="000000"/>
                <w:szCs w:val="21"/>
              </w:rPr>
              <w:t>图像素材□网络资源□其他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bCs/>
                <w:kern w:val="0"/>
                <w:szCs w:val="21"/>
              </w:rPr>
            </w:pPr>
          </w:p>
          <w:p>
            <w:pPr>
              <w:rPr>
                <w:bCs/>
                <w:color w:val="auto"/>
                <w:szCs w:val="21"/>
              </w:rPr>
            </w:pPr>
            <w:r>
              <w:rPr>
                <w:rFonts w:hint="eastAsia"/>
                <w:bCs/>
                <w:color w:val="auto"/>
                <w:szCs w:val="21"/>
              </w:rPr>
              <w:t>你在信息收集和处理方面有哪些心得？和同学们讨论并分享一下。</w:t>
            </w:r>
          </w:p>
          <w:p>
            <w:pPr>
              <w:rPr>
                <w:rFonts w:hint="eastAsia"/>
                <w:color w:val="FF66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widowControl/>
              <w:jc w:val="left"/>
              <w:rPr>
                <w:szCs w:val="21"/>
              </w:rPr>
            </w:pPr>
          </w:p>
          <w:p>
            <w:pPr>
              <w:widowControl/>
              <w:jc w:val="left"/>
              <w:rPr>
                <w:rFonts w:hint="default" w:eastAsia="宋体"/>
                <w:szCs w:val="21"/>
                <w:lang w:val="en-US" w:eastAsia="zh-CN"/>
              </w:rPr>
            </w:pPr>
            <w:r>
              <w:rPr>
                <w:rFonts w:hint="eastAsia"/>
                <w:szCs w:val="21"/>
                <w:lang w:val="en-US" w:eastAsia="zh-CN"/>
              </w:rPr>
              <w:t>对所授内容进行认真细致的教学反思，根据所授班级及时调整教学进度，改善教学内容，明确教学目标，形成良好引导</w:t>
            </w:r>
          </w:p>
          <w:p>
            <w:pPr>
              <w:widowControl/>
              <w:jc w:val="left"/>
              <w:rPr>
                <w:szCs w:val="21"/>
              </w:rPr>
            </w:pPr>
          </w:p>
          <w:p>
            <w:pPr>
              <w:widowControl/>
              <w:jc w:val="left"/>
              <w:rPr>
                <w:rFonts w:hint="eastAsia"/>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p>
      <w:pPr>
        <w:ind w:left="-9" w:leftChars="-270" w:right="-540" w:rightChars="-257" w:hanging="558" w:hangingChars="266"/>
        <w:jc w:val="left"/>
        <w:rPr>
          <w:szCs w:val="21"/>
        </w:rPr>
      </w:pPr>
      <w:r>
        <w:rPr>
          <w:szCs w:val="21"/>
        </w:rPr>
        <w:br w:type="page"/>
      </w:r>
    </w:p>
    <w:tbl>
      <w:tblPr>
        <w:tblStyle w:val="5"/>
        <w:tblpPr w:leftFromText="180" w:rightFromText="180" w:vertAnchor="text" w:horzAnchor="page" w:tblpX="1806" w:tblpY="103"/>
        <w:tblOverlap w:val="never"/>
        <w:tblW w:w="9146"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91"/>
        <w:gridCol w:w="165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91" w:type="dxa"/>
            <w:noWrap w:val="0"/>
            <w:vAlign w:val="top"/>
          </w:tcPr>
          <w:p>
            <w:pPr>
              <w:pStyle w:val="2"/>
              <w:pageBreakBefore w:val="0"/>
              <w:widowControl w:val="0"/>
              <w:kinsoku/>
              <w:wordWrap/>
              <w:overflowPunct/>
              <w:topLinePunct w:val="0"/>
              <w:autoSpaceDE/>
              <w:autoSpaceDN/>
              <w:bidi w:val="0"/>
              <w:adjustRightInd/>
              <w:snapToGrid/>
              <w:spacing w:before="120" w:after="120" w:line="440" w:lineRule="exact"/>
              <w:textAlignment w:val="auto"/>
              <w:rPr>
                <w:sz w:val="21"/>
                <w:szCs w:val="21"/>
              </w:rPr>
            </w:pPr>
            <w:r>
              <w:rPr>
                <w:rFonts w:hint="eastAsia" w:ascii="宋体" w:hAnsi="宋体" w:eastAsia="宋体"/>
                <w:kern w:val="21"/>
                <w:sz w:val="21"/>
                <w:szCs w:val="21"/>
              </w:rPr>
              <w:t>一、导入新课【约x分钟】</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思考：生活中，我们都接触着哪些信息，哪些是有效的，哪些是冗余无用的？</w:t>
            </w:r>
          </w:p>
          <w:p>
            <w:pPr>
              <w:pageBreakBefore w:val="0"/>
              <w:widowControl w:val="0"/>
              <w:kinsoku/>
              <w:wordWrap/>
              <w:overflowPunct/>
              <w:topLinePunct w:val="0"/>
              <w:autoSpaceDE/>
              <w:autoSpaceDN/>
              <w:bidi w:val="0"/>
              <w:adjustRightInd/>
              <w:snapToGrid/>
              <w:spacing w:line="440" w:lineRule="exact"/>
              <w:textAlignment w:val="auto"/>
              <w:rPr>
                <w:sz w:val="21"/>
                <w:szCs w:val="21"/>
              </w:rPr>
            </w:pPr>
            <w:r>
              <w:rPr>
                <w:sz w:val="21"/>
                <w:szCs w:val="21"/>
              </w:rPr>
              <w:drawing>
                <wp:anchor distT="0" distB="0" distL="114300" distR="114300" simplePos="0" relativeHeight="251659264" behindDoc="0" locked="0" layoutInCell="1" allowOverlap="1">
                  <wp:simplePos x="0" y="0"/>
                  <wp:positionH relativeFrom="column">
                    <wp:posOffset>310515</wp:posOffset>
                  </wp:positionH>
                  <wp:positionV relativeFrom="paragraph">
                    <wp:posOffset>126365</wp:posOffset>
                  </wp:positionV>
                  <wp:extent cx="3464560" cy="2309495"/>
                  <wp:effectExtent l="0" t="0" r="635" b="635"/>
                  <wp:wrapNone/>
                  <wp:docPr id="16" name="http://photo-static-api.fotomore.com/creative/vcg/400/version23/VCG41155437927.jpg" descr="&amp;pky160_sjzg_VCG41155437927&amp;2&amp;src_toppic_inpsrchzd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ttp://photo-static-api.fotomore.com/creative/vcg/400/version23/VCG41155437927.jpg" descr="&amp;pky160_sjzg_VCG41155437927&amp;2&amp;src_toppic_inpsrchzd1&amp;"/>
                          <pic:cNvPicPr>
                            <a:picLocks noChangeAspect="1"/>
                          </pic:cNvPicPr>
                        </pic:nvPicPr>
                        <pic:blipFill>
                          <a:blip r:embed="rId6"/>
                          <a:stretch>
                            <a:fillRect/>
                          </a:stretch>
                        </pic:blipFill>
                        <pic:spPr>
                          <a:xfrm>
                            <a:off x="0" y="0"/>
                            <a:ext cx="3464560" cy="230949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二、新知识点、技能点讲解【约x分钟】</w:t>
            </w: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21"/>
                <w:szCs w:val="21"/>
              </w:rPr>
              <w:t>5-1</w:t>
            </w:r>
            <w:r>
              <w:rPr>
                <w:rFonts w:hint="eastAsia"/>
                <w:sz w:val="21"/>
                <w:szCs w:val="21"/>
                <w:lang w:val="en-US" w:eastAsia="zh-CN"/>
              </w:rPr>
              <w:t xml:space="preserve"> </w:t>
            </w:r>
            <w:r>
              <w:rPr>
                <w:rFonts w:hint="eastAsia"/>
                <w:sz w:val="21"/>
                <w:szCs w:val="21"/>
              </w:rPr>
              <w:t>信息的含义</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①用于自我发展的信息。</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这种信息对于选择和改善自己的职业和获得广泛的知识具有很大的作用。要善于在收集到的信息中挖掘出对个人有价值的信息。</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②用于预测将来的信息。</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与将来个人发展关系密切相关的信息，可以验证自己的奋斗目标和方向是否符合实际。</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③交往信息。</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r>
              <w:rPr>
                <w:rFonts w:hint="eastAsia"/>
                <w:sz w:val="21"/>
                <w:szCs w:val="21"/>
              </w:rPr>
              <w:t>交往信息可用来拓展人际关系，使个人与他人交流时，顺利地捕捉要点，切中要害为自己的工作打开良好的局面。</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21"/>
                <w:szCs w:val="21"/>
              </w:rPr>
              <w:t>5-2　信息整理的重要性与目的</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一、重要性与目的：</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增强信息处理能力，可以：</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助力事业成功</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提升学习能力</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培养综合素质</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如何正确处理信息</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1．整理的目的在于缩短“检索时间”</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2．信息整理要以个人需求为中心</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3．开始收集信息时，不要追求完美</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21"/>
                <w:szCs w:val="21"/>
              </w:rPr>
              <w:t>5-2　信息整理的重要性与目的</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一、重要性与目的：</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增强信息处理能力，可以：</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助力事业成功</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提升学习能力</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培养综合素质</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sz w:val="21"/>
                <w:szCs w:val="21"/>
                <w:lang w:val="en-US" w:eastAsia="zh-CN"/>
              </w:rPr>
            </w:pPr>
            <w:r>
              <w:rPr>
                <w:rFonts w:hint="eastAsia"/>
                <w:sz w:val="21"/>
                <w:szCs w:val="21"/>
                <w:lang w:val="en-US" w:eastAsia="zh-CN"/>
              </w:rPr>
              <w:t>如何正确处理信息</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1．整理的目的在于缩短“检索时间”</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2．信息整理要以个人需求为中心</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2"/>
              </w:numPr>
              <w:kinsoku/>
              <w:wordWrap/>
              <w:overflowPunct/>
              <w:topLinePunct w:val="0"/>
              <w:autoSpaceDE/>
              <w:autoSpaceDN/>
              <w:bidi w:val="0"/>
              <w:adjustRightInd/>
              <w:snapToGrid/>
              <w:spacing w:line="440" w:lineRule="exact"/>
              <w:textAlignment w:val="auto"/>
              <w:rPr>
                <w:rFonts w:hint="default"/>
                <w:sz w:val="21"/>
                <w:szCs w:val="21"/>
                <w:lang w:val="en-US" w:eastAsia="zh-CN"/>
              </w:rPr>
            </w:pPr>
            <w:r>
              <w:rPr>
                <w:rFonts w:hint="default"/>
                <w:sz w:val="21"/>
                <w:szCs w:val="21"/>
                <w:lang w:val="en-US" w:eastAsia="zh-CN"/>
              </w:rPr>
              <w:t>开始收集信息时，不要追求完美</w:t>
            </w:r>
          </w:p>
          <w:p>
            <w:pPr>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1"/>
                <w:szCs w:val="21"/>
                <w:lang w:val="en-US" w:eastAsia="zh-CN"/>
              </w:rPr>
            </w:pPr>
            <w:r>
              <w:rPr>
                <w:rFonts w:hint="default"/>
                <w:sz w:val="21"/>
                <w:szCs w:val="21"/>
                <w:lang w:val="en-US" w:eastAsia="zh-CN"/>
              </w:rPr>
              <w:t>5-3</w:t>
            </w:r>
            <w:r>
              <w:rPr>
                <w:rFonts w:hint="eastAsia"/>
                <w:sz w:val="21"/>
                <w:szCs w:val="21"/>
                <w:lang w:val="en-US" w:eastAsia="zh-CN"/>
              </w:rPr>
              <w:t xml:space="preserve"> </w:t>
            </w:r>
            <w:r>
              <w:rPr>
                <w:rFonts w:hint="default"/>
                <w:sz w:val="21"/>
                <w:szCs w:val="21"/>
                <w:lang w:val="en-US" w:eastAsia="zh-CN"/>
              </w:rPr>
              <w:t>信息收集的技巧</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1．杂志资料收集技巧</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坚持主题、资料题目有关的文章</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以兴趣、专业和经验来收集资料</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查找的资料分门别类进行储存</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定期审查翻阅，及时补充清理</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2．书籍资料收集技巧</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充分利用学校及公共图书馆资源</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学会对书籍索引的查找方式</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3．电子资料收集技巧</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电子资料包括文字处理机、录音机、录像机、计算机等媒介储存的电子资料。电子资料的整理有两个重点。</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1）资料视觉化。电子资料不像一般文件能一眼看出所有的记载文件，因此必须通过视觉上的整理，使必要的资料在必要的时间里迅速出现。如果忽略了这一点，磁性媒体就像个资料垃圾筒，完全失去了保存的意义。</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r>
              <w:rPr>
                <w:rFonts w:hint="default"/>
                <w:sz w:val="21"/>
                <w:szCs w:val="21"/>
                <w:lang w:val="en-US" w:eastAsia="zh-CN"/>
              </w:rPr>
              <w:t>（2）预防意外事故。为了避免因操作失当、机器故障、停电等突发事件而导致资料损失，事先制定完善的方法是相当重要的。无论是使用随身型文字处理机，还是台式计算机，都必须注意及时储存和备份资料。</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r>
              <w:rPr>
                <w:rFonts w:hint="eastAsia"/>
                <w:sz w:val="21"/>
                <w:szCs w:val="21"/>
                <w:lang w:val="en-US" w:eastAsia="zh-CN"/>
              </w:rPr>
              <w:t>思考与提问：请同学们列举出不同的信息储存方式。</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r>
              <w:rPr>
                <w:rFonts w:hint="eastAsia"/>
                <w:sz w:val="21"/>
                <w:szCs w:val="21"/>
                <w:lang w:val="en-US" w:eastAsia="zh-CN"/>
              </w:rPr>
              <w:t>与身边（同组）同学互相讨论，常见的信息存储方式的优势与劣势有哪些，并结合案</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r>
              <w:rPr>
                <w:rFonts w:hint="eastAsia"/>
                <w:sz w:val="21"/>
                <w:szCs w:val="21"/>
                <w:lang w:val="en-US" w:eastAsia="zh-CN"/>
              </w:rPr>
              <w:t>例导入，补充说明如何做好信息的安全储存、多处备份。</w:t>
            </w: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三、教学总结</w:t>
            </w:r>
          </w:p>
          <w:p>
            <w:pPr>
              <w:pageBreakBefore w:val="0"/>
              <w:widowControl w:val="0"/>
              <w:kinsoku/>
              <w:wordWrap/>
              <w:overflowPunct/>
              <w:topLinePunct w:val="0"/>
              <w:autoSpaceDE/>
              <w:autoSpaceDN/>
              <w:bidi w:val="0"/>
              <w:adjustRightInd/>
              <w:snapToGrid/>
              <w:spacing w:line="440" w:lineRule="exact"/>
              <w:textAlignment w:val="auto"/>
              <w:rPr>
                <w:sz w:val="21"/>
                <w:szCs w:val="21"/>
              </w:rPr>
            </w:pP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sz w:val="21"/>
                <w:szCs w:val="21"/>
                <w:lang w:val="en-US" w:eastAsia="zh-CN"/>
              </w:rPr>
            </w:pPr>
            <w:r>
              <w:rPr>
                <w:rFonts w:hint="eastAsia"/>
                <w:sz w:val="21"/>
                <w:szCs w:val="21"/>
                <w:lang w:val="en-US" w:eastAsia="zh-CN"/>
              </w:rPr>
              <w:t>通过本模块的学习，能够明确面对即将到来的社会身份转变，面向工作、企业、行业应当培养哪些就业能力，并提升自身的竞争优势。</w:t>
            </w: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p>
            <w:pPr>
              <w:pStyle w:val="2"/>
              <w:pageBreakBefore w:val="0"/>
              <w:widowControl w:val="0"/>
              <w:kinsoku/>
              <w:wordWrap/>
              <w:overflowPunct/>
              <w:topLinePunct w:val="0"/>
              <w:autoSpaceDE/>
              <w:autoSpaceDN/>
              <w:bidi w:val="0"/>
              <w:adjustRightInd/>
              <w:snapToGrid/>
              <w:spacing w:before="120" w:after="120" w:line="440" w:lineRule="exact"/>
              <w:textAlignment w:val="auto"/>
              <w:rPr>
                <w:rFonts w:ascii="宋体" w:hAnsi="宋体" w:eastAsia="宋体"/>
                <w:kern w:val="21"/>
                <w:sz w:val="21"/>
                <w:szCs w:val="21"/>
              </w:rPr>
            </w:pPr>
            <w:r>
              <w:rPr>
                <w:rFonts w:hint="eastAsia" w:ascii="宋体" w:hAnsi="宋体" w:eastAsia="宋体"/>
                <w:kern w:val="21"/>
                <w:sz w:val="21"/>
                <w:szCs w:val="21"/>
              </w:rPr>
              <w:t>四、课后作业</w:t>
            </w:r>
          </w:p>
          <w:p>
            <w:pPr>
              <w:pageBreakBefore w:val="0"/>
              <w:widowControl w:val="0"/>
              <w:kinsoku/>
              <w:wordWrap/>
              <w:overflowPunct/>
              <w:topLinePunct w:val="0"/>
              <w:autoSpaceDE/>
              <w:autoSpaceDN/>
              <w:bidi w:val="0"/>
              <w:adjustRightInd/>
              <w:snapToGrid/>
              <w:spacing w:line="440" w:lineRule="exact"/>
              <w:ind w:firstLine="411" w:firstLineChars="196"/>
              <w:textAlignment w:val="auto"/>
              <w:outlineLvl w:val="0"/>
              <w:rPr>
                <w:rFonts w:hint="eastAsia"/>
                <w:sz w:val="21"/>
                <w:szCs w:val="21"/>
              </w:rPr>
            </w:pPr>
            <w:r>
              <w:rPr>
                <w:rFonts w:hint="eastAsia"/>
                <w:sz w:val="21"/>
                <w:szCs w:val="21"/>
                <w:lang w:val="en-US" w:eastAsia="zh-CN"/>
              </w:rPr>
              <w:t>配合课程活页，进行思考并完善本节课知识内容。</w:t>
            </w: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sz w:val="21"/>
                <w:szCs w:val="21"/>
                <w:lang w:val="en-US"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sz w:val="21"/>
                <w:szCs w:val="21"/>
              </w:rPr>
            </w:pPr>
          </w:p>
        </w:tc>
        <w:tc>
          <w:tcPr>
            <w:tcW w:w="1655" w:type="dxa"/>
            <w:noWrap w:val="0"/>
            <w:vAlign w:val="top"/>
          </w:tcPr>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r>
              <w:rPr>
                <w:rFonts w:hint="eastAsia"/>
                <w:sz w:val="21"/>
                <w:szCs w:val="21"/>
              </w:rPr>
              <w:t>注解（应包含注意事项、课程思政点融入等）</w:t>
            </w: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sz w:val="21"/>
                <w:szCs w:val="21"/>
              </w:rPr>
            </w:pPr>
          </w:p>
          <w:p>
            <w:pPr>
              <w:pageBreakBefore w:val="0"/>
              <w:widowControl w:val="0"/>
              <w:kinsoku/>
              <w:wordWrap/>
              <w:overflowPunct/>
              <w:topLinePunct w:val="0"/>
              <w:autoSpaceDE/>
              <w:autoSpaceDN/>
              <w:bidi w:val="0"/>
              <w:adjustRightInd/>
              <w:snapToGrid/>
              <w:spacing w:line="440" w:lineRule="exact"/>
              <w:textAlignment w:val="auto"/>
              <w:outlineLvl w:val="0"/>
              <w:rPr>
                <w:rFonts w:hint="eastAsia"/>
                <w:sz w:val="21"/>
                <w:szCs w:val="21"/>
                <w:lang w:val="en-US" w:eastAsia="zh-CN"/>
              </w:rPr>
            </w:pPr>
            <w:r>
              <w:rPr>
                <w:rFonts w:hint="eastAsia"/>
                <w:sz w:val="21"/>
                <w:szCs w:val="21"/>
                <w:lang w:val="en-US" w:eastAsia="zh-CN"/>
              </w:rPr>
              <w:t>课程思政：</w:t>
            </w:r>
          </w:p>
          <w:p>
            <w:pPr>
              <w:pageBreakBefore w:val="0"/>
              <w:widowControl w:val="0"/>
              <w:kinsoku/>
              <w:wordWrap/>
              <w:overflowPunct/>
              <w:topLinePunct w:val="0"/>
              <w:autoSpaceDE/>
              <w:autoSpaceDN/>
              <w:bidi w:val="0"/>
              <w:adjustRightInd/>
              <w:snapToGrid/>
              <w:spacing w:line="440" w:lineRule="exact"/>
              <w:textAlignment w:val="auto"/>
              <w:outlineLvl w:val="0"/>
              <w:rPr>
                <w:rFonts w:hint="eastAsia"/>
                <w:sz w:val="21"/>
                <w:szCs w:val="21"/>
              </w:rPr>
            </w:pPr>
            <w:r>
              <w:rPr>
                <w:rFonts w:hint="eastAsia"/>
                <w:sz w:val="21"/>
                <w:szCs w:val="21"/>
              </w:rPr>
              <w:t>因为意识形态的不同，世界其他国家对于媒体的审查机制与要求标准良莠不齐，以及一些国家对传播的信息具有操纵性与错误、敌对价值观的引导，所以我们大学生在搜索和处理一些来自他国主体的信息时一定要谨慎和客观，时刻以社会主义核心价值观为导向，理智清楚，做一个能分辨大是大非的学生。</w:t>
            </w:r>
          </w:p>
        </w:tc>
      </w:tr>
    </w:tbl>
    <w:p>
      <w:pPr>
        <w:pageBreakBefore w:val="0"/>
        <w:widowControl w:val="0"/>
        <w:kinsoku/>
        <w:wordWrap/>
        <w:overflowPunct/>
        <w:topLinePunct w:val="0"/>
        <w:autoSpaceDE/>
        <w:autoSpaceDN/>
        <w:bidi w:val="0"/>
        <w:adjustRightInd/>
        <w:snapToGrid/>
        <w:spacing w:line="440" w:lineRule="exact"/>
        <w:ind w:right="-540" w:rightChars="-257"/>
        <w:jc w:val="both"/>
        <w:textAlignment w:val="auto"/>
        <w:rPr>
          <w:rFonts w:hint="eastAsia"/>
          <w:b/>
          <w:sz w:val="21"/>
          <w:szCs w:val="21"/>
        </w:rPr>
        <w:sectPr>
          <w:headerReference r:id="rId3" w:type="default"/>
          <w:pgSz w:w="11906" w:h="16838"/>
          <w:pgMar w:top="1361" w:right="1797" w:bottom="1361" w:left="1797" w:header="851" w:footer="992" w:gutter="0"/>
          <w:cols w:space="720" w:num="1"/>
          <w:docGrid w:type="lines" w:linePitch="312" w:charSpace="0"/>
        </w:sectPr>
      </w:pPr>
    </w:p>
    <w:p>
      <w:pPr>
        <w:bidi w:val="0"/>
        <w:jc w:val="left"/>
        <w:rPr>
          <w:lang w:val="en-US" w:eastAsia="zh-CN"/>
        </w:rPr>
      </w:pPr>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D86C3"/>
    <w:multiLevelType w:val="singleLevel"/>
    <w:tmpl w:val="988D86C3"/>
    <w:lvl w:ilvl="0" w:tentative="0">
      <w:start w:val="3"/>
      <w:numFmt w:val="decimal"/>
      <w:suff w:val="nothing"/>
      <w:lvlText w:val="%1．"/>
      <w:lvlJc w:val="left"/>
    </w:lvl>
  </w:abstractNum>
  <w:abstractNum w:abstractNumId="1">
    <w:nsid w:val="9A8680A9"/>
    <w:multiLevelType w:val="singleLevel"/>
    <w:tmpl w:val="9A8680A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000000"/>
    <w:rsid w:val="06045B26"/>
    <w:rsid w:val="06A450AE"/>
    <w:rsid w:val="0BB1717B"/>
    <w:rsid w:val="10F11830"/>
    <w:rsid w:val="14E3484C"/>
    <w:rsid w:val="1D6A108D"/>
    <w:rsid w:val="25311330"/>
    <w:rsid w:val="277B1B7D"/>
    <w:rsid w:val="2D6E7D73"/>
    <w:rsid w:val="2F8C1D02"/>
    <w:rsid w:val="33F95DDD"/>
    <w:rsid w:val="3D4C4210"/>
    <w:rsid w:val="65312DB1"/>
    <w:rsid w:val="653F727C"/>
    <w:rsid w:val="695F7A5F"/>
    <w:rsid w:val="6F255DD2"/>
    <w:rsid w:val="6F7C4936"/>
    <w:rsid w:val="70343906"/>
    <w:rsid w:val="72E2724A"/>
    <w:rsid w:val="732657FC"/>
    <w:rsid w:val="736B3D96"/>
    <w:rsid w:val="76663A37"/>
    <w:rsid w:val="77E9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2022-01-22T11:32:00Z</dcterms:created>
  <dc:creator>Liu</dc:creator>
  <cp:lastModifiedBy>ERIC</cp:lastModifiedBy>
  <dcterms:modified xsi:type="dcterms:W3CDTF">2024-02-20T05:01:06Z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5F6686DCE3D641059B143078BEDAE327</vt:lpwstr>
  </property>
</Properties>
</file>